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23CB0" w14:textId="77777777" w:rsidR="0081418D" w:rsidRDefault="0081418D" w:rsidP="002B4DA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14AE677A" w14:textId="3BF84D2C" w:rsidR="00E53EAE" w:rsidRDefault="00E53EAE" w:rsidP="002B4DA7">
      <w:pPr>
        <w:jc w:val="center"/>
        <w:rPr>
          <w:rFonts w:ascii="Times New Roman" w:hAnsi="Times New Roman"/>
          <w:b/>
          <w:sz w:val="40"/>
          <w:szCs w:val="40"/>
        </w:rPr>
      </w:pPr>
      <w:r w:rsidRPr="00E53EAE">
        <w:rPr>
          <w:rFonts w:ascii="Times New Roman" w:hAnsi="Times New Roman"/>
          <w:b/>
          <w:sz w:val="40"/>
          <w:szCs w:val="40"/>
        </w:rPr>
        <w:t>ANUNŢ CONCURS</w:t>
      </w:r>
    </w:p>
    <w:p w14:paraId="62BF1848" w14:textId="77777777" w:rsidR="0081418D" w:rsidRPr="00E53EAE" w:rsidRDefault="0081418D" w:rsidP="002B4DA7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AB2E9AB" w14:textId="77777777" w:rsidR="00AF2FF7" w:rsidRDefault="00E0385E" w:rsidP="00E0385E">
      <w:pPr>
        <w:rPr>
          <w:rFonts w:ascii="Times New Roman" w:hAnsi="Times New Roman"/>
          <w:color w:val="000000"/>
          <w:sz w:val="24"/>
          <w:szCs w:val="24"/>
        </w:rPr>
      </w:pPr>
      <w:r w:rsidRPr="00E53EAE">
        <w:rPr>
          <w:rFonts w:ascii="Times New Roman" w:hAnsi="Times New Roman"/>
          <w:b/>
          <w:sz w:val="32"/>
          <w:szCs w:val="32"/>
          <w:u w:val="single"/>
        </w:rPr>
        <w:t xml:space="preserve">POSTUL: </w:t>
      </w:r>
      <w:r w:rsidR="00AF2FF7" w:rsidRPr="00AF2FF7">
        <w:rPr>
          <w:rFonts w:ascii="Times New Roman" w:hAnsi="Times New Roman"/>
          <w:i/>
          <w:color w:val="000000"/>
          <w:sz w:val="32"/>
          <w:szCs w:val="32"/>
        </w:rPr>
        <w:t>REFERENT DE SPECIALITATE CONTABILITATE</w:t>
      </w:r>
      <w:r w:rsidR="00AF2F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B25B72" w14:textId="3CBB3F7B" w:rsidR="00E0385E" w:rsidRPr="00AF2FF7" w:rsidRDefault="008B7E62" w:rsidP="00E0385E">
      <w:pPr>
        <w:rPr>
          <w:rFonts w:ascii="Times New Roman" w:hAnsi="Times New Roman"/>
          <w:b/>
          <w:sz w:val="32"/>
          <w:szCs w:val="32"/>
        </w:rPr>
      </w:pPr>
      <w:r w:rsidRPr="00AF2FF7">
        <w:rPr>
          <w:rFonts w:ascii="Times New Roman" w:hAnsi="Times New Roman"/>
          <w:b/>
          <w:sz w:val="32"/>
          <w:szCs w:val="32"/>
        </w:rPr>
        <w:t>- COD COR</w:t>
      </w:r>
      <w:r w:rsidR="00094913" w:rsidRPr="00AF2FF7">
        <w:t xml:space="preserve"> </w:t>
      </w:r>
      <w:r w:rsidR="00AF2FF7" w:rsidRPr="00AF2FF7">
        <w:rPr>
          <w:rFonts w:ascii="Times New Roman" w:hAnsi="Times New Roman"/>
          <w:b/>
          <w:color w:val="000000"/>
          <w:sz w:val="32"/>
          <w:szCs w:val="32"/>
        </w:rPr>
        <w:t>241104</w:t>
      </w:r>
    </w:p>
    <w:p w14:paraId="749F9D2B" w14:textId="0587DE72" w:rsidR="00E0385E" w:rsidRPr="00094913" w:rsidRDefault="0006414E" w:rsidP="00E0385E">
      <w:pPr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COMPARTIMENT</w:t>
      </w:r>
      <w:r w:rsidR="00E0385E"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 w:rsidR="00AF2FF7">
        <w:rPr>
          <w:rFonts w:ascii="Times New Roman" w:hAnsi="Times New Roman"/>
          <w:b/>
          <w:sz w:val="24"/>
          <w:szCs w:val="24"/>
          <w:lang w:val="ro-RO"/>
        </w:rPr>
        <w:t>SERVICIUL CONTABILITATE</w:t>
      </w:r>
    </w:p>
    <w:p w14:paraId="071B6C21" w14:textId="77777777" w:rsidR="00AF2FF7" w:rsidRDefault="00AF2FF7" w:rsidP="003E2E7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12576" w14:textId="71F63B2F" w:rsidR="00E0385E" w:rsidRPr="008B7E62" w:rsidRDefault="006459BF" w:rsidP="007B4AF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B7E62">
        <w:rPr>
          <w:rFonts w:ascii="Times New Roman" w:hAnsi="Times New Roman"/>
          <w:b/>
          <w:bCs/>
          <w:sz w:val="28"/>
          <w:szCs w:val="28"/>
        </w:rPr>
        <w:t>P</w:t>
      </w:r>
      <w:r w:rsidR="00E0385E" w:rsidRPr="008B7E62">
        <w:rPr>
          <w:rFonts w:ascii="Times New Roman" w:hAnsi="Times New Roman"/>
          <w:b/>
          <w:bCs/>
          <w:sz w:val="28"/>
          <w:szCs w:val="28"/>
        </w:rPr>
        <w:t>rincipalele</w:t>
      </w:r>
      <w:proofErr w:type="spellEnd"/>
      <w:r w:rsidR="00E0385E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E0385E" w:rsidRPr="008B7E62">
        <w:rPr>
          <w:rFonts w:ascii="Times New Roman" w:hAnsi="Times New Roman"/>
          <w:b/>
          <w:bCs/>
          <w:sz w:val="28"/>
          <w:szCs w:val="28"/>
        </w:rPr>
        <w:t>atribuţii</w:t>
      </w:r>
      <w:proofErr w:type="spellEnd"/>
      <w:r w:rsidR="00A36988" w:rsidRPr="008B7E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D7751B1" w14:textId="3D2CB892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 xml:space="preserve">Contarea facturilor de venit </w:t>
      </w:r>
    </w:p>
    <w:p w14:paraId="4585E6EA" w14:textId="650C5FBF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Înregistrază operațiunile derulate prin casa lei și  valută, impreună cu documentele primare aferente</w:t>
      </w:r>
    </w:p>
    <w:p w14:paraId="3CF88343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Ține evidența analitică și sintetică a operațiunilor de trezorerie, contabilizează documentele primare aferente acestor operațiuni</w:t>
      </w:r>
    </w:p>
    <w:p w14:paraId="24D07C88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Înregistrarea în evidențețe contabile a deconturilor de deplasări externe</w:t>
      </w:r>
    </w:p>
    <w:p w14:paraId="6D46230D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Înregistrează în evidențele contabile mișcările pentru ”alte valori” (cont 5328 pe analitice)</w:t>
      </w:r>
    </w:p>
    <w:p w14:paraId="36BBAC06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Colectează şi contabilizează toate actele primare aferente comenzilor lansate (bonuri de consum, bonuri de transfer între gestiuni, între comenzi, bonuri de restituiri, note modificatoare CIP).</w:t>
      </w:r>
    </w:p>
    <w:p w14:paraId="58C33739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Participă la întocmirea lunara a jurnalelor de vânzări şi cumpărări</w:t>
      </w:r>
    </w:p>
    <w:p w14:paraId="542A65C4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Participă la realizarea punctajelor cu sucursalele</w:t>
      </w:r>
    </w:p>
    <w:p w14:paraId="798EE4CB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Participă la întocmirea lunară a balanţei aparatului central.</w:t>
      </w:r>
    </w:p>
    <w:p w14:paraId="79EC42B8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5672BD">
        <w:rPr>
          <w:rFonts w:ascii="Times New Roman" w:hAnsi="Times New Roman"/>
          <w:color w:val="333333"/>
          <w:sz w:val="24"/>
          <w:szCs w:val="24"/>
        </w:rPr>
        <w:t>Execută orice alte sarcini stabilite de şeful de serviciu şi directorul coordonator în legătură cu domeniul propriu de activitate.</w:t>
      </w:r>
    </w:p>
    <w:p w14:paraId="77C87A29" w14:textId="77777777" w:rsidR="005672BD" w:rsidRPr="005672BD" w:rsidRDefault="005672BD" w:rsidP="005672B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Elaborează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şi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aplică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procedurile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documentate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necesare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implementării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sistemului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de control intern managerial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şi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de management al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riscurilor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specifice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672BD">
        <w:rPr>
          <w:rFonts w:ascii="Times New Roman" w:hAnsi="Times New Roman"/>
          <w:color w:val="333333"/>
          <w:sz w:val="24"/>
          <w:szCs w:val="24"/>
        </w:rPr>
        <w:t>activităţilor</w:t>
      </w:r>
      <w:proofErr w:type="spellEnd"/>
      <w:r w:rsidRPr="005672BD">
        <w:rPr>
          <w:rFonts w:ascii="Times New Roman" w:hAnsi="Times New Roman"/>
          <w:color w:val="333333"/>
          <w:sz w:val="24"/>
          <w:szCs w:val="24"/>
        </w:rPr>
        <w:t>.</w:t>
      </w:r>
    </w:p>
    <w:p w14:paraId="17AE8AFD" w14:textId="77777777" w:rsidR="00AF2FF7" w:rsidRDefault="00AF2FF7" w:rsidP="00A135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22F586" w14:textId="50B15F8B" w:rsidR="009B5EF3" w:rsidRPr="00A06792" w:rsidRDefault="006459BF" w:rsidP="00A135AD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06792">
        <w:rPr>
          <w:rFonts w:ascii="Times New Roman" w:hAnsi="Times New Roman"/>
          <w:b/>
          <w:bCs/>
          <w:sz w:val="24"/>
          <w:szCs w:val="24"/>
        </w:rPr>
        <w:t>Condiţii</w:t>
      </w:r>
      <w:proofErr w:type="spellEnd"/>
      <w:r w:rsidRPr="00A0679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6792">
        <w:rPr>
          <w:rFonts w:ascii="Times New Roman" w:hAnsi="Times New Roman"/>
          <w:b/>
          <w:bCs/>
          <w:sz w:val="24"/>
          <w:szCs w:val="24"/>
        </w:rPr>
        <w:t>specifice</w:t>
      </w:r>
      <w:proofErr w:type="spellEnd"/>
      <w:r w:rsidR="00A36988" w:rsidRPr="00A06792">
        <w:rPr>
          <w:rFonts w:ascii="Times New Roman" w:hAnsi="Times New Roman"/>
          <w:b/>
          <w:bCs/>
          <w:sz w:val="24"/>
          <w:szCs w:val="24"/>
        </w:rPr>
        <w:t>:</w:t>
      </w:r>
    </w:p>
    <w:p w14:paraId="37BED417" w14:textId="3270D4AD" w:rsidR="00A06792" w:rsidRPr="00AF2FF7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AF2FF7">
        <w:rPr>
          <w:rFonts w:ascii="Times New Roman" w:hAnsi="Times New Roman"/>
          <w:bCs/>
          <w:sz w:val="24"/>
          <w:szCs w:val="24"/>
          <w:lang w:val="ro-RO"/>
        </w:rPr>
        <w:t xml:space="preserve">studii superioare în domeniu </w:t>
      </w:r>
      <w:r w:rsidR="00AF2FF7" w:rsidRPr="00AF2FF7">
        <w:rPr>
          <w:rFonts w:ascii="Times New Roman" w:hAnsi="Times New Roman"/>
          <w:bCs/>
          <w:sz w:val="24"/>
          <w:szCs w:val="24"/>
          <w:lang w:val="ro-RO"/>
        </w:rPr>
        <w:t>economic</w:t>
      </w:r>
    </w:p>
    <w:p w14:paraId="2D6CCDAD" w14:textId="13BE7C15" w:rsidR="00A06792" w:rsidRPr="00AF2FF7" w:rsidRDefault="00A06792" w:rsidP="00D656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AF2FF7">
        <w:rPr>
          <w:rFonts w:ascii="Times New Roman" w:hAnsi="Times New Roman"/>
          <w:bCs/>
          <w:sz w:val="24"/>
          <w:szCs w:val="24"/>
          <w:lang w:val="ro-RO"/>
        </w:rPr>
        <w:t>minim 2 ani vechime în domeniu</w:t>
      </w:r>
      <w:r w:rsidRPr="00AF2FF7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14:paraId="1C3DC119" w14:textId="77777777" w:rsidR="00AF2FF7" w:rsidRPr="00AF2FF7" w:rsidRDefault="00AF2FF7" w:rsidP="00AF2F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ro-RO"/>
        </w:rPr>
      </w:pPr>
      <w:r w:rsidRPr="00AF2FF7">
        <w:rPr>
          <w:rFonts w:ascii="Times New Roman" w:hAnsi="Times New Roman"/>
          <w:sz w:val="24"/>
          <w:lang w:val="ro-RO"/>
        </w:rPr>
        <w:t xml:space="preserve"> cunoaşterea legislaţiei în domeniu; </w:t>
      </w:r>
    </w:p>
    <w:p w14:paraId="0BFB78DD" w14:textId="77777777" w:rsidR="00AF2FF7" w:rsidRPr="00AF2FF7" w:rsidRDefault="00AF2FF7" w:rsidP="00AF2F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ro-RO"/>
        </w:rPr>
      </w:pPr>
      <w:proofErr w:type="spellStart"/>
      <w:r w:rsidRPr="00AF2FF7">
        <w:rPr>
          <w:rFonts w:ascii="Times New Roman" w:hAnsi="Times New Roman"/>
          <w:bCs/>
          <w:iCs/>
          <w:sz w:val="24"/>
        </w:rPr>
        <w:t>cunoştinţe</w:t>
      </w:r>
      <w:proofErr w:type="spellEnd"/>
      <w:r w:rsidRPr="00AF2FF7">
        <w:rPr>
          <w:rFonts w:ascii="Times New Roman" w:hAnsi="Times New Roman"/>
          <w:bCs/>
          <w:iCs/>
          <w:sz w:val="24"/>
        </w:rPr>
        <w:t xml:space="preserve"> de </w:t>
      </w:r>
      <w:proofErr w:type="spellStart"/>
      <w:r w:rsidRPr="00AF2FF7">
        <w:rPr>
          <w:rFonts w:ascii="Times New Roman" w:hAnsi="Times New Roman"/>
          <w:bCs/>
          <w:iCs/>
          <w:sz w:val="24"/>
        </w:rPr>
        <w:t>operare</w:t>
      </w:r>
      <w:proofErr w:type="spellEnd"/>
      <w:r w:rsidRPr="00AF2FF7">
        <w:rPr>
          <w:rFonts w:ascii="Times New Roman" w:hAnsi="Times New Roman"/>
          <w:bCs/>
          <w:iCs/>
          <w:sz w:val="24"/>
        </w:rPr>
        <w:t xml:space="preserve"> MS Office; </w:t>
      </w:r>
    </w:p>
    <w:p w14:paraId="6EA3D2EB" w14:textId="2F1F9D62" w:rsidR="00AF2FF7" w:rsidRPr="00AF2FF7" w:rsidRDefault="00AF2FF7" w:rsidP="00AF2F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ro-RO"/>
        </w:rPr>
      </w:pPr>
      <w:r w:rsidRPr="00AF2FF7">
        <w:rPr>
          <w:rFonts w:ascii="Times New Roman" w:hAnsi="Times New Roman"/>
          <w:sz w:val="24"/>
          <w:lang w:val="ro-RO"/>
        </w:rPr>
        <w:t xml:space="preserve">cunoştinţe fiscale specifice </w:t>
      </w:r>
    </w:p>
    <w:p w14:paraId="1DDF61BB" w14:textId="672F81D5" w:rsidR="00AF2FF7" w:rsidRPr="00AF2FF7" w:rsidRDefault="00AF2FF7" w:rsidP="00AF2FF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ro-RO"/>
        </w:rPr>
      </w:pPr>
      <w:r w:rsidRPr="00AF2FF7">
        <w:rPr>
          <w:rFonts w:ascii="Times New Roman" w:hAnsi="Times New Roman"/>
          <w:sz w:val="24"/>
          <w:lang w:val="ro-RO"/>
        </w:rPr>
        <w:t xml:space="preserve"> Calităţi şi aptitudini profesionale :</w:t>
      </w:r>
    </w:p>
    <w:p w14:paraId="1DB50D31" w14:textId="77777777" w:rsidR="00AF2FF7" w:rsidRPr="00AF2FF7" w:rsidRDefault="00AF2FF7" w:rsidP="00AF2FF7">
      <w:pPr>
        <w:pStyle w:val="ListParagraph"/>
        <w:rPr>
          <w:rFonts w:ascii="Times New Roman" w:hAnsi="Times New Roman"/>
          <w:sz w:val="24"/>
          <w:lang w:val="ro-RO"/>
        </w:rPr>
      </w:pPr>
      <w:r w:rsidRPr="00AF2FF7">
        <w:rPr>
          <w:rFonts w:ascii="Times New Roman" w:hAnsi="Times New Roman"/>
          <w:sz w:val="24"/>
          <w:lang w:val="ro-RO"/>
        </w:rPr>
        <w:t>- operativitate;</w:t>
      </w:r>
    </w:p>
    <w:p w14:paraId="45C7C480" w14:textId="77777777" w:rsidR="00AF2FF7" w:rsidRPr="00AF2FF7" w:rsidRDefault="00AF2FF7" w:rsidP="00AF2FF7">
      <w:pPr>
        <w:pStyle w:val="ListParagraph"/>
        <w:rPr>
          <w:rFonts w:ascii="Times New Roman" w:hAnsi="Times New Roman"/>
          <w:sz w:val="24"/>
          <w:lang w:val="ro-RO"/>
        </w:rPr>
      </w:pPr>
      <w:r w:rsidRPr="00AF2FF7">
        <w:rPr>
          <w:rFonts w:ascii="Times New Roman" w:hAnsi="Times New Roman"/>
          <w:sz w:val="24"/>
          <w:lang w:val="ro-RO"/>
        </w:rPr>
        <w:t>- capacitate de analiză și sinteză.</w:t>
      </w:r>
    </w:p>
    <w:p w14:paraId="4200EF13" w14:textId="77777777" w:rsidR="00A36988" w:rsidRPr="00A06792" w:rsidRDefault="00A36988" w:rsidP="00A36988">
      <w:pPr>
        <w:pStyle w:val="NoSpacing"/>
        <w:rPr>
          <w:rFonts w:ascii="Times New Roman" w:hAnsi="Times New Roman"/>
          <w:sz w:val="24"/>
          <w:szCs w:val="24"/>
        </w:rPr>
      </w:pPr>
    </w:p>
    <w:p w14:paraId="20C8A768" w14:textId="77777777" w:rsidR="00EB72E8" w:rsidRDefault="00571337" w:rsidP="00571337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BIBLIOGRAFIE </w:t>
      </w:r>
      <w:r w:rsidR="00EB72E8">
        <w:rPr>
          <w:rFonts w:ascii="Times New Roman" w:hAnsi="Times New Roman"/>
          <w:b/>
          <w:bCs/>
          <w:sz w:val="28"/>
          <w:szCs w:val="28"/>
          <w:lang w:val="fr-FR"/>
        </w:rPr>
        <w:t>ORIENTATIVĂ :</w:t>
      </w:r>
    </w:p>
    <w:p w14:paraId="4841E2C2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Legea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227/2015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Codul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fiscal, cu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ulterioare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>;</w:t>
      </w:r>
    </w:p>
    <w:p w14:paraId="22A4FB87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lastRenderedPageBreak/>
        <w:t>Hotărârea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Guvernului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1/2016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pentru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aprobarea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Normelor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metodologice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de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aplicare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a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Legii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227/2015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Codul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fiscal, cu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ulterioare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>.</w:t>
      </w:r>
    </w:p>
    <w:p w14:paraId="2E5235B9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Legea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contabilității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82/1991,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republicată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în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Monitorul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Oficial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al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României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Partea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I,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454 din 18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iunie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2008, cu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ulterioare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>;</w:t>
      </w:r>
    </w:p>
    <w:p w14:paraId="22E3BF38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Ordinul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Ministrului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Finanțelor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Publice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nr. 1802/2014,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pentru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aprobarea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Reglementărilor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contabile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situațiile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financiare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anuale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individuale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situațiile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financiare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anuale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consolidate,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publicat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în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Monitorul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Oficial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al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României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Partea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I,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963 din 30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decembrie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2014, cu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ulterioare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>;</w:t>
      </w:r>
    </w:p>
    <w:p w14:paraId="162B85FD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Ordinul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Ministrului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Finanțelor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Publice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nr. 2634/2015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documentele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financiar-contabile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publicat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în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Monitorul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Oficial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al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României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Partea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I,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910 din 9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decembrie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2015;</w:t>
      </w:r>
    </w:p>
    <w:p w14:paraId="1EBFE8B2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Ordinul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Ministrului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Finanțelor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Publice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nr. 2861/2009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pentru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aprobarea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Normelor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organizarea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efectuarea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inventarierii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elementelor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de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natura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activelor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datoriilor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capitalurilor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proprii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publicat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în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Monitorul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Oficial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al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României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Partea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I,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704 din 20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octombrie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2009;</w:t>
      </w:r>
    </w:p>
    <w:p w14:paraId="434EA777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Legea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70/2015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pentru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întărirea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disciplinei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financiare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operațiunile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de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încasări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plăți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în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numerar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pentru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modificarea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completarea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Ordonanței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de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urgență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a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Guvernului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193/2002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introducerea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sistemelor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moderne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de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plată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cu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ulterioare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>;</w:t>
      </w:r>
    </w:p>
    <w:p w14:paraId="3B7B5FEA" w14:textId="77777777" w:rsidR="00AF2FF7" w:rsidRPr="00AF2FF7" w:rsidRDefault="00AF2FF7" w:rsidP="00AF2FF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Ordonanța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Guvernului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nr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. 2/2001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privind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regimul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juridic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al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contravențiilor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aprobată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cu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modificări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completări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prin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Legea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nr. 180/2002, cu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modificările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și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completările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AF2FF7">
        <w:rPr>
          <w:rFonts w:ascii="Times New Roman" w:hAnsi="Times New Roman"/>
          <w:color w:val="333333"/>
          <w:sz w:val="24"/>
          <w:szCs w:val="24"/>
        </w:rPr>
        <w:t>ulterioare</w:t>
      </w:r>
      <w:proofErr w:type="spellEnd"/>
      <w:r w:rsidRPr="00AF2FF7">
        <w:rPr>
          <w:rFonts w:ascii="Times New Roman" w:hAnsi="Times New Roman"/>
          <w:color w:val="333333"/>
          <w:sz w:val="24"/>
          <w:szCs w:val="24"/>
        </w:rPr>
        <w:t>;</w:t>
      </w:r>
    </w:p>
    <w:p w14:paraId="4B0FB940" w14:textId="77777777" w:rsidR="00571337" w:rsidRPr="00AF2FF7" w:rsidRDefault="00571337" w:rsidP="00AF2FF7">
      <w:pPr>
        <w:pStyle w:val="NoSpacing"/>
        <w:rPr>
          <w:rFonts w:ascii="Times New Roman" w:hAnsi="Times New Roman"/>
          <w:sz w:val="24"/>
          <w:szCs w:val="24"/>
        </w:rPr>
      </w:pPr>
    </w:p>
    <w:p w14:paraId="66679841" w14:textId="665306B9" w:rsidR="00DA266B" w:rsidRPr="00E53EAE" w:rsidRDefault="006459BF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Candidaţii care îndeplinesc condiţiile pot depune</w:t>
      </w:r>
      <w:r w:rsidR="00A36988">
        <w:rPr>
          <w:rFonts w:ascii="Times New Roman" w:hAnsi="Times New Roman"/>
          <w:sz w:val="24"/>
          <w:szCs w:val="24"/>
          <w:lang w:val="ro-RO"/>
        </w:rPr>
        <w:t xml:space="preserve"> CV-ul însoţit de scrisoarea de intenţie prin formularul de contact sau la adresa de email </w:t>
      </w:r>
      <w:hyperlink r:id="rId8" w:history="1">
        <w:r w:rsidR="00DA266B" w:rsidRPr="009D1BC3">
          <w:rPr>
            <w:rStyle w:val="Hyperlink"/>
            <w:rFonts w:ascii="Times New Roman" w:hAnsi="Times New Roman"/>
            <w:sz w:val="24"/>
            <w:szCs w:val="24"/>
            <w:lang w:val="ro-RO"/>
          </w:rPr>
          <w:t>resurseumane</w:t>
        </w:r>
        <w:r w:rsidR="00DA266B" w:rsidRPr="009D1BC3">
          <w:rPr>
            <w:rStyle w:val="Hyperlink"/>
            <w:rFonts w:ascii="Times New Roman" w:hAnsi="Times New Roman"/>
            <w:sz w:val="24"/>
            <w:szCs w:val="24"/>
          </w:rPr>
          <w:t>@romarm.ro</w:t>
        </w:r>
      </w:hyperlink>
      <w:r w:rsidR="00A36988">
        <w:rPr>
          <w:rFonts w:ascii="Times New Roman" w:hAnsi="Times New Roman"/>
          <w:sz w:val="24"/>
          <w:szCs w:val="24"/>
        </w:rPr>
        <w:t>.</w:t>
      </w:r>
      <w:r w:rsidR="00DA2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266B">
        <w:rPr>
          <w:rFonts w:ascii="Times New Roman" w:hAnsi="Times New Roman"/>
          <w:sz w:val="24"/>
          <w:szCs w:val="24"/>
        </w:rPr>
        <w:t>p</w:t>
      </w:r>
      <w:r w:rsidR="00DA266B">
        <w:rPr>
          <w:rFonts w:ascii="Times New Roman" w:hAnsi="Times New Roman"/>
          <w:sz w:val="24"/>
          <w:szCs w:val="24"/>
          <w:lang w:val="ro-RO"/>
        </w:rPr>
        <w:t>ână</w:t>
      </w:r>
      <w:proofErr w:type="gramEnd"/>
      <w:r w:rsidR="00DA266B">
        <w:rPr>
          <w:rFonts w:ascii="Times New Roman" w:hAnsi="Times New Roman"/>
          <w:sz w:val="24"/>
          <w:szCs w:val="24"/>
          <w:lang w:val="ro-RO"/>
        </w:rPr>
        <w:t xml:space="preserve"> cel târziu data de </w:t>
      </w:r>
      <w:r w:rsidR="007B4AF0" w:rsidRPr="007B4AF0">
        <w:rPr>
          <w:rFonts w:ascii="Times New Roman" w:hAnsi="Times New Roman"/>
          <w:b/>
          <w:sz w:val="24"/>
          <w:szCs w:val="24"/>
          <w:lang w:val="ro-RO"/>
        </w:rPr>
        <w:t>2</w:t>
      </w:r>
      <w:r w:rsidR="00DA48AB">
        <w:rPr>
          <w:rFonts w:ascii="Times New Roman" w:hAnsi="Times New Roman"/>
          <w:b/>
          <w:sz w:val="24"/>
          <w:szCs w:val="24"/>
          <w:lang w:val="ro-RO"/>
        </w:rPr>
        <w:t>3</w:t>
      </w:r>
      <w:r w:rsidR="00E53EAE" w:rsidRPr="007B4AF0">
        <w:rPr>
          <w:rFonts w:ascii="Times New Roman" w:hAnsi="Times New Roman"/>
          <w:b/>
          <w:sz w:val="24"/>
          <w:szCs w:val="24"/>
          <w:lang w:val="ro-RO"/>
        </w:rPr>
        <w:t>.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1</w:t>
      </w:r>
      <w:r w:rsidR="00DA48AB">
        <w:rPr>
          <w:rFonts w:ascii="Times New Roman" w:hAnsi="Times New Roman"/>
          <w:b/>
          <w:sz w:val="24"/>
          <w:szCs w:val="24"/>
          <w:lang w:val="ro-RO"/>
        </w:rPr>
        <w:t>1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E53EAE" w:rsidRPr="00E53EAE">
        <w:rPr>
          <w:rFonts w:ascii="Times New Roman" w:hAnsi="Times New Roman"/>
          <w:b/>
          <w:sz w:val="24"/>
          <w:szCs w:val="24"/>
          <w:lang w:val="ro-RO"/>
        </w:rPr>
        <w:t>2, ora 14,00</w:t>
      </w:r>
      <w:r w:rsidR="00DA266B" w:rsidRPr="00E53EAE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8B36D95" w14:textId="30D6134B" w:rsidR="00A36988" w:rsidRPr="00206F77" w:rsidRDefault="00E53EAE" w:rsidP="00D745C6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Selecţia se va realiza potrivit procedurii anunţate pe site-ul companiei.</w:t>
      </w:r>
    </w:p>
    <w:p w14:paraId="576D4093" w14:textId="03AD90B4" w:rsidR="00B93E92" w:rsidRDefault="00B93E92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Relaţii suplimentare se pot obţine </w:t>
      </w:r>
      <w:r w:rsidR="006459BF">
        <w:rPr>
          <w:rFonts w:ascii="Times New Roman" w:hAnsi="Times New Roman"/>
          <w:sz w:val="24"/>
          <w:szCs w:val="24"/>
          <w:lang w:val="ro-RO"/>
        </w:rPr>
        <w:t xml:space="preserve">şi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</w:t>
      </w:r>
      <w:r w:rsidR="00D745C6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1FAEEA9B" w14:textId="77777777" w:rsidR="00E53EAE" w:rsidRDefault="00E53EAE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0E497F3A" w14:textId="77777777" w:rsidR="007B4AF0" w:rsidRDefault="007B4AF0" w:rsidP="006459B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42CA9CC5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71ED1392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14B85C" w14:textId="77777777" w:rsidR="00E53EAE" w:rsidRDefault="00E53EAE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D187A9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250C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B4BB33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227788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F46F52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037E8E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EDE869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0F9FAD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1189AD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F80AE1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1C65A77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896352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EB3FD55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A0A76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E79970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9A40976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50BE1DC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3E4A7A3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5FFF594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CC1E30B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52FEA2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A377745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CE77161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5F54B82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E5EC00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3FA7615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A90E8C8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543F22E3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52A3D54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07F7159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42C0ECB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94042B6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14C061A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C92DFF2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9A63237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67E11FA6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28821EF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7B8AA69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126B83E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576E8E2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0DD0EF16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370CF53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9CE5CB3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CC705AF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A31EF6E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8BB152C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C27F408" w14:textId="77777777" w:rsidR="0081418D" w:rsidRDefault="0081418D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377CEEAE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4EDD60BA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1DD49F68" w14:textId="77777777" w:rsidR="002B4DA7" w:rsidRDefault="002B4DA7" w:rsidP="00206F77">
      <w:pPr>
        <w:pStyle w:val="BodyTextIndent21"/>
        <w:ind w:firstLine="0"/>
        <w:rPr>
          <w:sz w:val="24"/>
          <w:szCs w:val="24"/>
          <w:lang w:val="en-US"/>
        </w:rPr>
      </w:pPr>
    </w:p>
    <w:p w14:paraId="2F5B9C92" w14:textId="77777777" w:rsidR="002B4DA7" w:rsidRDefault="002B4DA7" w:rsidP="002B4DA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89252DF" w14:textId="77777777" w:rsidR="002B4DA7" w:rsidRDefault="002B4DA7" w:rsidP="002B4DA7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Intocmit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sz w:val="24"/>
          <w:szCs w:val="24"/>
        </w:rPr>
        <w:t>şef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Birou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RU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Adina COMAN</w:t>
      </w:r>
    </w:p>
    <w:p w14:paraId="00F41879" w14:textId="632018B5" w:rsidR="002B4DA7" w:rsidRPr="00206F77" w:rsidRDefault="002B4DA7" w:rsidP="002B4DA7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Avizat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: </w:t>
      </w:r>
      <w:r w:rsidR="007B4AF0">
        <w:rPr>
          <w:rFonts w:ascii="Times New Roman" w:hAnsi="Times New Roman"/>
          <w:bCs/>
          <w:sz w:val="24"/>
          <w:szCs w:val="24"/>
        </w:rPr>
        <w:t>director economic</w:t>
      </w:r>
      <w:r w:rsidR="0081418D">
        <w:rPr>
          <w:rFonts w:ascii="Times New Roman" w:hAnsi="Times New Roman"/>
          <w:bCs/>
          <w:sz w:val="24"/>
          <w:szCs w:val="24"/>
        </w:rPr>
        <w:t xml:space="preserve">: </w:t>
      </w:r>
      <w:r w:rsidR="007B4AF0">
        <w:rPr>
          <w:rFonts w:ascii="Times New Roman" w:hAnsi="Times New Roman"/>
          <w:bCs/>
          <w:sz w:val="24"/>
          <w:szCs w:val="24"/>
        </w:rPr>
        <w:t>Florentina MICU</w:t>
      </w:r>
    </w:p>
    <w:sectPr w:rsidR="002B4DA7" w:rsidRPr="00206F77" w:rsidSect="008A6918">
      <w:headerReference w:type="default" r:id="rId9"/>
      <w:footerReference w:type="even" r:id="rId10"/>
      <w:headerReference w:type="first" r:id="rId11"/>
      <w:pgSz w:w="11909" w:h="16834" w:code="9"/>
      <w:pgMar w:top="1440" w:right="839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13C4" w14:textId="77777777" w:rsidR="00A710CD" w:rsidRDefault="00A710CD">
      <w:pPr>
        <w:spacing w:after="0" w:line="240" w:lineRule="auto"/>
      </w:pPr>
      <w:r>
        <w:separator/>
      </w:r>
    </w:p>
  </w:endnote>
  <w:endnote w:type="continuationSeparator" w:id="0">
    <w:p w14:paraId="65BFEE2B" w14:textId="77777777" w:rsidR="00A710CD" w:rsidRDefault="00A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2DBC" w14:textId="77777777" w:rsidR="00A710CD" w:rsidRDefault="00A710CD">
      <w:pPr>
        <w:spacing w:after="0" w:line="240" w:lineRule="auto"/>
      </w:pPr>
      <w:r>
        <w:separator/>
      </w:r>
    </w:p>
  </w:footnote>
  <w:footnote w:type="continuationSeparator" w:id="0">
    <w:p w14:paraId="0184E654" w14:textId="77777777" w:rsidR="00A710CD" w:rsidRDefault="00A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0402442B" w:rsidR="00620DC8" w:rsidRDefault="00E0385E" w:rsidP="006E1109">
    <w:pPr>
      <w:pStyle w:val="Header"/>
      <w:tabs>
        <w:tab w:val="right" w:pos="9864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071487FE">
          <wp:simplePos x="0" y="0"/>
          <wp:positionH relativeFrom="margin">
            <wp:posOffset>1079500</wp:posOffset>
          </wp:positionH>
          <wp:positionV relativeFrom="margin">
            <wp:posOffset>-1046480</wp:posOffset>
          </wp:positionV>
          <wp:extent cx="916305" cy="873125"/>
          <wp:effectExtent l="0" t="0" r="0" b="3175"/>
          <wp:wrapSquare wrapText="bothSides"/>
          <wp:docPr id="10" name="Picture 10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5AD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65FDE7EE">
          <wp:simplePos x="0" y="0"/>
          <wp:positionH relativeFrom="margin">
            <wp:posOffset>2744470</wp:posOffset>
          </wp:positionH>
          <wp:positionV relativeFrom="margin">
            <wp:posOffset>-849630</wp:posOffset>
          </wp:positionV>
          <wp:extent cx="2776220" cy="525780"/>
          <wp:effectExtent l="0" t="0" r="5080" b="7620"/>
          <wp:wrapSquare wrapText="bothSides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46ED7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2B6"/>
    <w:multiLevelType w:val="hybridMultilevel"/>
    <w:tmpl w:val="7AF0BBDC"/>
    <w:lvl w:ilvl="0" w:tplc="BE8A3B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41EA"/>
    <w:multiLevelType w:val="hybridMultilevel"/>
    <w:tmpl w:val="F1E6A156"/>
    <w:lvl w:ilvl="0" w:tplc="BD98FD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1095A"/>
    <w:multiLevelType w:val="hybridMultilevel"/>
    <w:tmpl w:val="F228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C4F"/>
    <w:multiLevelType w:val="hybridMultilevel"/>
    <w:tmpl w:val="A48C2C68"/>
    <w:lvl w:ilvl="0" w:tplc="2258E2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6AE9"/>
    <w:multiLevelType w:val="hybridMultilevel"/>
    <w:tmpl w:val="F4D40E58"/>
    <w:lvl w:ilvl="0" w:tplc="C4B6F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14E"/>
    <w:rsid w:val="00064425"/>
    <w:rsid w:val="000646A3"/>
    <w:rsid w:val="00070341"/>
    <w:rsid w:val="00075BC9"/>
    <w:rsid w:val="0008046E"/>
    <w:rsid w:val="00090DD2"/>
    <w:rsid w:val="000913E3"/>
    <w:rsid w:val="00094913"/>
    <w:rsid w:val="00094EDB"/>
    <w:rsid w:val="00096F0B"/>
    <w:rsid w:val="000C38F7"/>
    <w:rsid w:val="000D470F"/>
    <w:rsid w:val="000E1EA0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26908"/>
    <w:rsid w:val="002307B8"/>
    <w:rsid w:val="00232A87"/>
    <w:rsid w:val="00235975"/>
    <w:rsid w:val="00235EB0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B4DA7"/>
    <w:rsid w:val="002C43F4"/>
    <w:rsid w:val="002C7708"/>
    <w:rsid w:val="002D020B"/>
    <w:rsid w:val="002D1677"/>
    <w:rsid w:val="002D3729"/>
    <w:rsid w:val="002D45E1"/>
    <w:rsid w:val="002E6026"/>
    <w:rsid w:val="002F6CBB"/>
    <w:rsid w:val="00331EBC"/>
    <w:rsid w:val="00336D63"/>
    <w:rsid w:val="00341A81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E2E73"/>
    <w:rsid w:val="003F571D"/>
    <w:rsid w:val="00402DA9"/>
    <w:rsid w:val="00410B76"/>
    <w:rsid w:val="004243AD"/>
    <w:rsid w:val="004427B0"/>
    <w:rsid w:val="0044577C"/>
    <w:rsid w:val="00446599"/>
    <w:rsid w:val="00447CCD"/>
    <w:rsid w:val="004501EC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2230"/>
    <w:rsid w:val="004B3C87"/>
    <w:rsid w:val="004B3FC6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5702"/>
    <w:rsid w:val="00507838"/>
    <w:rsid w:val="005110BE"/>
    <w:rsid w:val="00513D2D"/>
    <w:rsid w:val="00530268"/>
    <w:rsid w:val="00540764"/>
    <w:rsid w:val="00554E71"/>
    <w:rsid w:val="00557462"/>
    <w:rsid w:val="00561566"/>
    <w:rsid w:val="00561F44"/>
    <w:rsid w:val="0056390C"/>
    <w:rsid w:val="005672BD"/>
    <w:rsid w:val="00570756"/>
    <w:rsid w:val="00571337"/>
    <w:rsid w:val="00575F37"/>
    <w:rsid w:val="00581F36"/>
    <w:rsid w:val="00585F97"/>
    <w:rsid w:val="005B467E"/>
    <w:rsid w:val="005B4B49"/>
    <w:rsid w:val="005C471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59BF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B421E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318D"/>
    <w:rsid w:val="007673D2"/>
    <w:rsid w:val="00782F66"/>
    <w:rsid w:val="007838BF"/>
    <w:rsid w:val="00790401"/>
    <w:rsid w:val="007A1251"/>
    <w:rsid w:val="007A69FE"/>
    <w:rsid w:val="007B1C51"/>
    <w:rsid w:val="007B281B"/>
    <w:rsid w:val="007B4AF0"/>
    <w:rsid w:val="007B63CE"/>
    <w:rsid w:val="007C61CE"/>
    <w:rsid w:val="007D0EAB"/>
    <w:rsid w:val="007D0EFC"/>
    <w:rsid w:val="007D5490"/>
    <w:rsid w:val="007E1D01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18D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85AD3"/>
    <w:rsid w:val="008A6918"/>
    <w:rsid w:val="008A771B"/>
    <w:rsid w:val="008A7DBA"/>
    <w:rsid w:val="008B7E62"/>
    <w:rsid w:val="008C0C37"/>
    <w:rsid w:val="008C48A8"/>
    <w:rsid w:val="008C7FB5"/>
    <w:rsid w:val="008D1A38"/>
    <w:rsid w:val="008D75C8"/>
    <w:rsid w:val="008E6D47"/>
    <w:rsid w:val="00901123"/>
    <w:rsid w:val="00911B87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792"/>
    <w:rsid w:val="00A06BEC"/>
    <w:rsid w:val="00A10D75"/>
    <w:rsid w:val="00A135AD"/>
    <w:rsid w:val="00A13B8F"/>
    <w:rsid w:val="00A14B1E"/>
    <w:rsid w:val="00A1772E"/>
    <w:rsid w:val="00A34419"/>
    <w:rsid w:val="00A36988"/>
    <w:rsid w:val="00A449C2"/>
    <w:rsid w:val="00A46F08"/>
    <w:rsid w:val="00A5708F"/>
    <w:rsid w:val="00A57EE6"/>
    <w:rsid w:val="00A710CD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AF2FF7"/>
    <w:rsid w:val="00B01F68"/>
    <w:rsid w:val="00B2724A"/>
    <w:rsid w:val="00B308D2"/>
    <w:rsid w:val="00B4547F"/>
    <w:rsid w:val="00B56CE1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B05C3"/>
    <w:rsid w:val="00BB08C8"/>
    <w:rsid w:val="00BB0EFC"/>
    <w:rsid w:val="00BB5B54"/>
    <w:rsid w:val="00BB6316"/>
    <w:rsid w:val="00BC6CC4"/>
    <w:rsid w:val="00BD6D82"/>
    <w:rsid w:val="00BE4B06"/>
    <w:rsid w:val="00BE6931"/>
    <w:rsid w:val="00BF1EF6"/>
    <w:rsid w:val="00C0376E"/>
    <w:rsid w:val="00C10B95"/>
    <w:rsid w:val="00C2145B"/>
    <w:rsid w:val="00C255EA"/>
    <w:rsid w:val="00C33DCA"/>
    <w:rsid w:val="00C448F6"/>
    <w:rsid w:val="00C52B82"/>
    <w:rsid w:val="00C61014"/>
    <w:rsid w:val="00C61B24"/>
    <w:rsid w:val="00C628E0"/>
    <w:rsid w:val="00C63773"/>
    <w:rsid w:val="00C64BAD"/>
    <w:rsid w:val="00C706D6"/>
    <w:rsid w:val="00C77686"/>
    <w:rsid w:val="00C923F3"/>
    <w:rsid w:val="00C93727"/>
    <w:rsid w:val="00CA0F8F"/>
    <w:rsid w:val="00CA29AC"/>
    <w:rsid w:val="00CA4244"/>
    <w:rsid w:val="00CB12C0"/>
    <w:rsid w:val="00CC1FD9"/>
    <w:rsid w:val="00CC483C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69F4"/>
    <w:rsid w:val="00D17A98"/>
    <w:rsid w:val="00D34D4E"/>
    <w:rsid w:val="00D36959"/>
    <w:rsid w:val="00D46A17"/>
    <w:rsid w:val="00D55C9E"/>
    <w:rsid w:val="00D65652"/>
    <w:rsid w:val="00D65C5F"/>
    <w:rsid w:val="00D66D29"/>
    <w:rsid w:val="00D72C38"/>
    <w:rsid w:val="00D73111"/>
    <w:rsid w:val="00D73821"/>
    <w:rsid w:val="00D745C6"/>
    <w:rsid w:val="00D76365"/>
    <w:rsid w:val="00D86A91"/>
    <w:rsid w:val="00D8792E"/>
    <w:rsid w:val="00DA266B"/>
    <w:rsid w:val="00DA2894"/>
    <w:rsid w:val="00DA35D0"/>
    <w:rsid w:val="00DA48AB"/>
    <w:rsid w:val="00DA7CB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85E"/>
    <w:rsid w:val="00E03920"/>
    <w:rsid w:val="00E04421"/>
    <w:rsid w:val="00E113EB"/>
    <w:rsid w:val="00E20F58"/>
    <w:rsid w:val="00E4002B"/>
    <w:rsid w:val="00E4070F"/>
    <w:rsid w:val="00E4735D"/>
    <w:rsid w:val="00E53EAE"/>
    <w:rsid w:val="00E54D73"/>
    <w:rsid w:val="00E677BF"/>
    <w:rsid w:val="00E74868"/>
    <w:rsid w:val="00E82D8D"/>
    <w:rsid w:val="00E83286"/>
    <w:rsid w:val="00E934FE"/>
    <w:rsid w:val="00E93BBC"/>
    <w:rsid w:val="00E942A3"/>
    <w:rsid w:val="00EB72E8"/>
    <w:rsid w:val="00EC08A6"/>
    <w:rsid w:val="00EC418F"/>
    <w:rsid w:val="00EC4D86"/>
    <w:rsid w:val="00EC54CF"/>
    <w:rsid w:val="00ED1218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B80A7"/>
  <w15:docId w15:val="{DAB1022E-8F44-4B65-A383-E47B3554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96D8-B9BA-46C2-875A-0E22E904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cp:lastModifiedBy>Coman, Adina</cp:lastModifiedBy>
  <cp:revision>2</cp:revision>
  <cp:lastPrinted>2022-11-03T13:54:00Z</cp:lastPrinted>
  <dcterms:created xsi:type="dcterms:W3CDTF">2022-11-07T10:35:00Z</dcterms:created>
  <dcterms:modified xsi:type="dcterms:W3CDTF">2022-11-07T10:35:00Z</dcterms:modified>
</cp:coreProperties>
</file>